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1A" w:rsidRPr="00713A96" w:rsidRDefault="00E12F1A" w:rsidP="00E12F1A">
      <w:pPr>
        <w:rPr>
          <w:sz w:val="22"/>
          <w:szCs w:val="22"/>
        </w:rPr>
      </w:pPr>
    </w:p>
    <w:p w:rsidR="00E12F1A" w:rsidRPr="00713A96" w:rsidRDefault="00E12F1A" w:rsidP="00E12F1A">
      <w:p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NAGYMÁNYOK VÁROS ÖNKORMÁNYZATA</w:t>
      </w:r>
    </w:p>
    <w:p w:rsidR="00E12F1A" w:rsidRPr="00713A96" w:rsidRDefault="00E12F1A" w:rsidP="00E12F1A">
      <w:p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KÉPVISELŐ-TESTÜLETÉNEK</w:t>
      </w:r>
    </w:p>
    <w:p w:rsidR="00E12F1A" w:rsidRPr="00713A96" w:rsidRDefault="00713A96" w:rsidP="00E12F1A">
      <w:pPr>
        <w:jc w:val="center"/>
        <w:rPr>
          <w:rFonts w:ascii="Times New Roman félkövér" w:hAnsi="Times New Roman félkövér"/>
          <w:b/>
          <w:sz w:val="22"/>
          <w:szCs w:val="22"/>
        </w:rPr>
      </w:pPr>
      <w:r w:rsidRPr="00713A96">
        <w:rPr>
          <w:rFonts w:ascii="Times New Roman félkövér" w:hAnsi="Times New Roman félkövér"/>
          <w:b/>
          <w:sz w:val="22"/>
          <w:szCs w:val="22"/>
        </w:rPr>
        <w:t>6</w:t>
      </w:r>
      <w:r w:rsidR="00E12F1A" w:rsidRPr="00713A96">
        <w:rPr>
          <w:rFonts w:ascii="Times New Roman félkövér" w:hAnsi="Times New Roman félkövér"/>
          <w:b/>
          <w:sz w:val="22"/>
          <w:szCs w:val="22"/>
        </w:rPr>
        <w:t>/2017</w:t>
      </w:r>
      <w:r w:rsidRPr="00713A96">
        <w:rPr>
          <w:rFonts w:ascii="Times New Roman félkövér" w:hAnsi="Times New Roman félkövér"/>
          <w:b/>
          <w:sz w:val="22"/>
          <w:szCs w:val="22"/>
        </w:rPr>
        <w:t>.(III.31.</w:t>
      </w:r>
      <w:r w:rsidR="00E12F1A" w:rsidRPr="00713A96">
        <w:rPr>
          <w:rFonts w:ascii="Times New Roman félkövér" w:hAnsi="Times New Roman félkövér"/>
          <w:b/>
          <w:sz w:val="22"/>
          <w:szCs w:val="22"/>
        </w:rPr>
        <w:t xml:space="preserve">) </w:t>
      </w:r>
    </w:p>
    <w:p w:rsidR="00E12F1A" w:rsidRPr="00713A96" w:rsidRDefault="00E12F1A" w:rsidP="00E12F1A">
      <w:pPr>
        <w:jc w:val="center"/>
        <w:rPr>
          <w:rFonts w:ascii="Times New Roman félkövér" w:hAnsi="Times New Roman félkövér"/>
          <w:b/>
          <w:sz w:val="22"/>
          <w:szCs w:val="22"/>
        </w:rPr>
      </w:pPr>
      <w:r w:rsidRPr="00713A96">
        <w:rPr>
          <w:rFonts w:ascii="Times New Roman félkövér" w:hAnsi="Times New Roman félkövér"/>
          <w:b/>
          <w:sz w:val="22"/>
          <w:szCs w:val="22"/>
        </w:rPr>
        <w:t>önkormányzati rendelete</w:t>
      </w:r>
    </w:p>
    <w:p w:rsidR="00E46E75" w:rsidRPr="00713A96" w:rsidRDefault="00E46E75" w:rsidP="00E12F1A">
      <w:pPr>
        <w:suppressAutoHyphens/>
        <w:rPr>
          <w:b/>
          <w:bCs/>
          <w:sz w:val="22"/>
          <w:szCs w:val="22"/>
          <w:lang w:eastAsia="zh-CN"/>
        </w:rPr>
      </w:pPr>
    </w:p>
    <w:p w:rsidR="000B1D7A" w:rsidRPr="00713A96" w:rsidRDefault="000B1D7A" w:rsidP="000B1D7A">
      <w:pPr>
        <w:suppressAutoHyphens/>
        <w:jc w:val="center"/>
        <w:rPr>
          <w:b/>
          <w:bCs/>
          <w:sz w:val="22"/>
          <w:szCs w:val="22"/>
          <w:lang w:eastAsia="zh-CN"/>
        </w:rPr>
      </w:pPr>
      <w:r w:rsidRPr="00713A96">
        <w:rPr>
          <w:b/>
          <w:bCs/>
          <w:sz w:val="22"/>
          <w:szCs w:val="22"/>
          <w:lang w:eastAsia="zh-CN"/>
        </w:rPr>
        <w:t>a partnerségi egyeztetés szabályairól</w:t>
      </w:r>
    </w:p>
    <w:p w:rsidR="000B1D7A" w:rsidRPr="00713A96" w:rsidRDefault="000B1D7A" w:rsidP="000B1D7A">
      <w:pPr>
        <w:suppressAutoHyphens/>
        <w:jc w:val="both"/>
        <w:rPr>
          <w:sz w:val="22"/>
          <w:szCs w:val="22"/>
          <w:lang w:eastAsia="zh-CN"/>
        </w:rPr>
      </w:pPr>
    </w:p>
    <w:p w:rsidR="000B1D7A" w:rsidRPr="00713A96" w:rsidRDefault="00881FF1" w:rsidP="000B1D7A">
      <w:pPr>
        <w:suppressAutoHyphens/>
        <w:jc w:val="both"/>
        <w:rPr>
          <w:sz w:val="22"/>
          <w:szCs w:val="22"/>
          <w:lang w:eastAsia="zh-CN"/>
        </w:rPr>
      </w:pPr>
      <w:r w:rsidRPr="00713A96">
        <w:rPr>
          <w:sz w:val="22"/>
          <w:szCs w:val="22"/>
          <w:lang w:eastAsia="zh-CN"/>
        </w:rPr>
        <w:t>Nagymányok</w:t>
      </w:r>
      <w:r w:rsidR="000B1D7A" w:rsidRPr="00713A96">
        <w:rPr>
          <w:sz w:val="22"/>
          <w:szCs w:val="22"/>
          <w:lang w:eastAsia="zh-CN"/>
        </w:rPr>
        <w:t xml:space="preserve"> Város Önkormányzatának Képviselő-testülete a </w:t>
      </w:r>
      <w:r w:rsidR="00096DF5" w:rsidRPr="00713A96">
        <w:rPr>
          <w:sz w:val="22"/>
          <w:szCs w:val="22"/>
        </w:rPr>
        <w:t xml:space="preserve">Nagymányok Város Önkormányzatának Képviselő-testülete Magyarország Alaptörvénye 32. cikk (2) bekezdésében meghatározott </w:t>
      </w:r>
      <w:r w:rsidR="00ED2F95" w:rsidRPr="00713A96">
        <w:rPr>
          <w:sz w:val="22"/>
          <w:szCs w:val="22"/>
        </w:rPr>
        <w:t xml:space="preserve">eredeti </w:t>
      </w:r>
      <w:r w:rsidR="00096DF5" w:rsidRPr="00713A96">
        <w:rPr>
          <w:sz w:val="22"/>
          <w:szCs w:val="22"/>
        </w:rPr>
        <w:t xml:space="preserve">jogalkotói hatáskörében, </w:t>
      </w:r>
      <w:r w:rsidR="000B1D7A" w:rsidRPr="00713A96">
        <w:rPr>
          <w:sz w:val="22"/>
          <w:szCs w:val="22"/>
          <w:lang w:eastAsia="zh-CN"/>
        </w:rPr>
        <w:t>Magyarország helyi önkormányzatairól szóló 2011. évi CLXXXIX. törvény 13.§ (1) bekezdésének 1. pontjában, valamint 23.§ (5) bekezdésének 5. pontjában meghatározott feladatkörben eljárva, a településfejlesztési koncepcióról, az integrált településfejlesztési stratégiáról és a településrendezési eszközökről, valamint egyes településrendezési sajátos jogint</w:t>
      </w:r>
      <w:r w:rsidR="00E12F1A" w:rsidRPr="00713A96">
        <w:rPr>
          <w:sz w:val="22"/>
          <w:szCs w:val="22"/>
          <w:lang w:eastAsia="zh-CN"/>
        </w:rPr>
        <w:t>ézményekről szóló 314/2012.(XI.</w:t>
      </w:r>
      <w:r w:rsidR="00096DF5" w:rsidRPr="00713A96">
        <w:rPr>
          <w:sz w:val="22"/>
          <w:szCs w:val="22"/>
          <w:lang w:eastAsia="zh-CN"/>
        </w:rPr>
        <w:t>8.) Kormányrendelet 29. § és 29/A. §-</w:t>
      </w:r>
      <w:r w:rsidR="000B1D7A" w:rsidRPr="00713A96">
        <w:rPr>
          <w:sz w:val="22"/>
          <w:szCs w:val="22"/>
          <w:lang w:eastAsia="zh-CN"/>
        </w:rPr>
        <w:t>ában kapott felhatalmazás alapján</w:t>
      </w:r>
      <w:r w:rsidR="0053766A" w:rsidRPr="00713A96">
        <w:rPr>
          <w:sz w:val="22"/>
          <w:szCs w:val="22"/>
          <w:lang w:eastAsia="zh-CN"/>
        </w:rPr>
        <w:t>, a Pénzügyi és Gazdasági Bizottság véleményének kikérése után</w:t>
      </w:r>
      <w:r w:rsidRPr="00713A96">
        <w:rPr>
          <w:sz w:val="22"/>
          <w:szCs w:val="22"/>
          <w:lang w:eastAsia="zh-CN"/>
        </w:rPr>
        <w:t xml:space="preserve"> </w:t>
      </w:r>
      <w:r w:rsidR="000B1D7A" w:rsidRPr="00713A96">
        <w:rPr>
          <w:sz w:val="22"/>
          <w:szCs w:val="22"/>
          <w:lang w:eastAsia="zh-CN"/>
        </w:rPr>
        <w:t>a következőket rendeli el:</w:t>
      </w:r>
    </w:p>
    <w:p w:rsidR="00E24B4E" w:rsidRPr="00713A96" w:rsidRDefault="00E24B4E" w:rsidP="000B1D7A">
      <w:pPr>
        <w:suppressAutoHyphens/>
        <w:jc w:val="both"/>
        <w:rPr>
          <w:sz w:val="22"/>
          <w:szCs w:val="22"/>
          <w:lang w:eastAsia="zh-CN"/>
        </w:rPr>
      </w:pPr>
    </w:p>
    <w:p w:rsidR="004679DE" w:rsidRPr="00713A96" w:rsidRDefault="004679DE" w:rsidP="000B1D7A">
      <w:pPr>
        <w:suppressAutoHyphens/>
        <w:jc w:val="both"/>
        <w:rPr>
          <w:sz w:val="22"/>
          <w:szCs w:val="22"/>
          <w:lang w:eastAsia="zh-CN"/>
        </w:rPr>
      </w:pPr>
    </w:p>
    <w:p w:rsidR="004679DE" w:rsidRPr="00713A96" w:rsidRDefault="004679DE" w:rsidP="004679DE">
      <w:pPr>
        <w:pStyle w:val="Listaszerbekezds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Általános rendelkezések</w:t>
      </w:r>
    </w:p>
    <w:p w:rsidR="004679DE" w:rsidRPr="00713A96" w:rsidRDefault="004679DE" w:rsidP="000B1D7A">
      <w:pPr>
        <w:suppressAutoHyphens/>
        <w:jc w:val="both"/>
        <w:rPr>
          <w:sz w:val="22"/>
          <w:szCs w:val="22"/>
          <w:lang w:eastAsia="zh-CN"/>
        </w:rPr>
      </w:pPr>
    </w:p>
    <w:p w:rsidR="00AD37EE" w:rsidRPr="00713A96" w:rsidRDefault="00881FF1" w:rsidP="00881FF1">
      <w:p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1.§</w:t>
      </w:r>
    </w:p>
    <w:p w:rsidR="00881FF1" w:rsidRPr="00713A96" w:rsidRDefault="00881FF1" w:rsidP="00AD37EE">
      <w:pPr>
        <w:jc w:val="center"/>
        <w:rPr>
          <w:sz w:val="22"/>
          <w:szCs w:val="22"/>
        </w:rPr>
      </w:pPr>
    </w:p>
    <w:p w:rsidR="00881FF1" w:rsidRPr="00713A96" w:rsidRDefault="00881FF1" w:rsidP="00881FF1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>(1) E rendelet hatálya Nagymányok Város közi</w:t>
      </w:r>
      <w:r w:rsidR="00B36F40" w:rsidRPr="00713A96">
        <w:rPr>
          <w:sz w:val="22"/>
          <w:szCs w:val="22"/>
        </w:rPr>
        <w:t>gazgatási területére terjed ki.</w:t>
      </w:r>
    </w:p>
    <w:p w:rsidR="00881FF1" w:rsidRPr="00713A96" w:rsidRDefault="00881FF1" w:rsidP="00881FF1">
      <w:pPr>
        <w:jc w:val="both"/>
        <w:rPr>
          <w:sz w:val="22"/>
          <w:szCs w:val="22"/>
        </w:rPr>
      </w:pPr>
    </w:p>
    <w:p w:rsidR="00881FF1" w:rsidRPr="00713A96" w:rsidRDefault="00881FF1" w:rsidP="00881FF1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>(2) Az egyeztetésben résztvevők (a továbbiakban: partnerek) köre:</w:t>
      </w:r>
    </w:p>
    <w:p w:rsidR="00881FF1" w:rsidRPr="00713A96" w:rsidRDefault="00881FF1" w:rsidP="00AD37EE">
      <w:pPr>
        <w:jc w:val="both"/>
        <w:rPr>
          <w:sz w:val="22"/>
          <w:szCs w:val="22"/>
        </w:rPr>
      </w:pPr>
    </w:p>
    <w:p w:rsidR="00AD37EE" w:rsidRPr="00713A96" w:rsidRDefault="00881FF1" w:rsidP="00881FF1">
      <w:pPr>
        <w:tabs>
          <w:tab w:val="left" w:pos="1080"/>
        </w:tabs>
        <w:ind w:left="72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a.)</w:t>
      </w:r>
      <w:r w:rsidR="00AD37EE" w:rsidRPr="00713A96">
        <w:rPr>
          <w:sz w:val="22"/>
          <w:szCs w:val="22"/>
        </w:rPr>
        <w:tab/>
        <w:t>A város</w:t>
      </w:r>
      <w:r w:rsidR="00C947D6" w:rsidRPr="00713A96">
        <w:rPr>
          <w:sz w:val="22"/>
          <w:szCs w:val="22"/>
        </w:rPr>
        <w:t xml:space="preserve"> teljes lakossága;</w:t>
      </w:r>
    </w:p>
    <w:p w:rsidR="00AD37EE" w:rsidRPr="00713A96" w:rsidRDefault="00881FF1" w:rsidP="00881FF1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b.)</w:t>
      </w:r>
      <w:r w:rsidR="00AD37EE" w:rsidRPr="00713A96">
        <w:rPr>
          <w:sz w:val="22"/>
          <w:szCs w:val="22"/>
        </w:rPr>
        <w:tab/>
        <w:t>A város területén működő civil szervezetek</w:t>
      </w:r>
      <w:r w:rsidR="00730524" w:rsidRPr="00713A96">
        <w:rPr>
          <w:sz w:val="22"/>
          <w:szCs w:val="22"/>
        </w:rPr>
        <w:t>, helyi nemzetiségi önkormányzatok</w:t>
      </w:r>
      <w:r w:rsidR="00C947D6" w:rsidRPr="00713A96">
        <w:rPr>
          <w:sz w:val="22"/>
          <w:szCs w:val="22"/>
        </w:rPr>
        <w:t>;</w:t>
      </w:r>
    </w:p>
    <w:p w:rsidR="00AD37EE" w:rsidRPr="00713A96" w:rsidRDefault="00881FF1" w:rsidP="00881FF1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c.)</w:t>
      </w:r>
      <w:r w:rsidR="00AD37EE"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ab/>
        <w:t>A környezet védelmének általános szabályairól szóló 1995. évi LIII. törvény 98. § (2) bekezdés a) pontja alapján a településrendezési eszközök véleményezési eljá</w:t>
      </w:r>
      <w:r w:rsidR="00C947D6" w:rsidRPr="00713A96">
        <w:rPr>
          <w:sz w:val="22"/>
          <w:szCs w:val="22"/>
        </w:rPr>
        <w:t>rásába bejelentkező szervezetek;</w:t>
      </w:r>
    </w:p>
    <w:p w:rsidR="00AD37EE" w:rsidRPr="00713A96" w:rsidRDefault="00881FF1" w:rsidP="00881FF1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d.)</w:t>
      </w:r>
      <w:r w:rsidR="00AD37EE" w:rsidRPr="00713A96">
        <w:rPr>
          <w:sz w:val="22"/>
          <w:szCs w:val="22"/>
        </w:rPr>
        <w:tab/>
        <w:t xml:space="preserve">Engedélyező - építésügyi </w:t>
      </w:r>
      <w:r w:rsidR="00C947D6" w:rsidRPr="00713A96">
        <w:rPr>
          <w:sz w:val="22"/>
          <w:szCs w:val="22"/>
        </w:rPr>
        <w:t>–</w:t>
      </w:r>
      <w:r w:rsidR="00AD37EE" w:rsidRPr="00713A96">
        <w:rPr>
          <w:sz w:val="22"/>
          <w:szCs w:val="22"/>
        </w:rPr>
        <w:t xml:space="preserve"> hivatal</w:t>
      </w:r>
      <w:r w:rsidR="00C947D6" w:rsidRPr="00713A96">
        <w:rPr>
          <w:sz w:val="22"/>
          <w:szCs w:val="22"/>
        </w:rPr>
        <w:t>;</w:t>
      </w:r>
    </w:p>
    <w:p w:rsidR="00AD37EE" w:rsidRPr="00713A96" w:rsidRDefault="00881FF1" w:rsidP="00881FF1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e.)</w:t>
      </w:r>
      <w:r w:rsidR="00AD37EE" w:rsidRPr="00713A96">
        <w:rPr>
          <w:sz w:val="22"/>
          <w:szCs w:val="22"/>
        </w:rPr>
        <w:tab/>
        <w:t>A város területén mű</w:t>
      </w:r>
      <w:r w:rsidR="00C947D6" w:rsidRPr="00713A96">
        <w:rPr>
          <w:sz w:val="22"/>
          <w:szCs w:val="22"/>
        </w:rPr>
        <w:t>ködő vízgazdálkodási társulatok;</w:t>
      </w:r>
    </w:p>
    <w:p w:rsidR="00AD37EE" w:rsidRPr="00713A96" w:rsidRDefault="00881FF1" w:rsidP="00881FF1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f.)</w:t>
      </w:r>
      <w:r w:rsidR="00AD37EE" w:rsidRPr="00713A96">
        <w:rPr>
          <w:sz w:val="22"/>
          <w:szCs w:val="22"/>
        </w:rPr>
        <w:tab/>
        <w:t>A Bonyhád-Dombóvári 6534 számú országos közút kezelője.</w:t>
      </w:r>
    </w:p>
    <w:p w:rsidR="00AD37EE" w:rsidRPr="00713A96" w:rsidRDefault="00AD37EE" w:rsidP="00AD37EE">
      <w:pPr>
        <w:rPr>
          <w:sz w:val="22"/>
          <w:szCs w:val="22"/>
        </w:rPr>
      </w:pPr>
    </w:p>
    <w:p w:rsidR="004679DE" w:rsidRPr="00713A96" w:rsidRDefault="004679DE" w:rsidP="004679DE">
      <w:pPr>
        <w:pStyle w:val="Listaszerbekezds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A partnerek tájékoztatásának módja és eszközei</w:t>
      </w:r>
    </w:p>
    <w:p w:rsidR="004679DE" w:rsidRPr="00713A96" w:rsidRDefault="004679DE" w:rsidP="00AD37EE">
      <w:pPr>
        <w:rPr>
          <w:sz w:val="22"/>
          <w:szCs w:val="22"/>
        </w:rPr>
      </w:pPr>
    </w:p>
    <w:p w:rsidR="00730524" w:rsidRPr="00713A96" w:rsidRDefault="00730524" w:rsidP="00730524">
      <w:p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2.§</w:t>
      </w:r>
    </w:p>
    <w:p w:rsidR="00730524" w:rsidRPr="00713A96" w:rsidRDefault="00730524" w:rsidP="00730524">
      <w:pPr>
        <w:jc w:val="center"/>
        <w:rPr>
          <w:b/>
          <w:sz w:val="22"/>
          <w:szCs w:val="22"/>
        </w:rPr>
      </w:pPr>
    </w:p>
    <w:p w:rsidR="00AD37EE" w:rsidRPr="00713A96" w:rsidRDefault="00AD37EE" w:rsidP="00271C7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(1) A tájékoztatás és észrevételezés módja:</w:t>
      </w:r>
    </w:p>
    <w:p w:rsidR="00AD37EE" w:rsidRPr="00713A96" w:rsidRDefault="00AD37EE" w:rsidP="00AD37E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ab/>
        <w:t>a) elektronikusan,</w:t>
      </w:r>
    </w:p>
    <w:p w:rsidR="00AD37EE" w:rsidRPr="00713A96" w:rsidRDefault="00AD37EE" w:rsidP="00AD37E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ab/>
        <w:t>b) postai úton,</w:t>
      </w:r>
    </w:p>
    <w:p w:rsidR="00AD37EE" w:rsidRPr="00713A96" w:rsidRDefault="00AD37EE" w:rsidP="00AD37E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ab/>
        <w:t>c) lakossági fórumon.</w:t>
      </w:r>
    </w:p>
    <w:p w:rsidR="00AD37EE" w:rsidRPr="00713A96" w:rsidRDefault="00730524" w:rsidP="00730524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>(</w:t>
      </w:r>
      <w:r w:rsidR="00AD37EE" w:rsidRPr="00713A96">
        <w:rPr>
          <w:sz w:val="22"/>
          <w:szCs w:val="22"/>
        </w:rPr>
        <w:t>2</w:t>
      </w:r>
      <w:r w:rsidRPr="00713A96">
        <w:rPr>
          <w:sz w:val="22"/>
          <w:szCs w:val="22"/>
        </w:rPr>
        <w:t xml:space="preserve">) </w:t>
      </w:r>
      <w:r w:rsidR="00AD37EE" w:rsidRPr="00713A96">
        <w:rPr>
          <w:sz w:val="22"/>
          <w:szCs w:val="22"/>
        </w:rPr>
        <w:t>Az önkormányzat a honlapján külön tárhelyet biztosít a partnerség keretében zajló társadalmi egyeztetéseknek.</w:t>
      </w:r>
    </w:p>
    <w:p w:rsidR="00AD37EE" w:rsidRPr="00713A96" w:rsidRDefault="00730524" w:rsidP="00730524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 xml:space="preserve">(3) </w:t>
      </w:r>
      <w:r w:rsidR="00AD37EE" w:rsidRPr="00713A96">
        <w:rPr>
          <w:sz w:val="22"/>
          <w:szCs w:val="22"/>
        </w:rPr>
        <w:t xml:space="preserve">A partnerség keretében a polgármester az értelmezéshez szükséges tartalmú tájékoztatást tölt fel az </w:t>
      </w:r>
      <w:r w:rsidR="00271C7A" w:rsidRPr="00713A96">
        <w:rPr>
          <w:sz w:val="22"/>
          <w:szCs w:val="22"/>
        </w:rPr>
        <w:t>(2</w:t>
      </w:r>
      <w:r w:rsidR="00AD37EE" w:rsidRPr="00713A96">
        <w:rPr>
          <w:sz w:val="22"/>
          <w:szCs w:val="22"/>
        </w:rPr>
        <w:t>)</w:t>
      </w:r>
      <w:r w:rsidR="002507FB">
        <w:rPr>
          <w:rStyle w:val="Lbjegyzet-hivatkozs"/>
          <w:sz w:val="22"/>
          <w:szCs w:val="22"/>
        </w:rPr>
        <w:footnoteReference w:id="1"/>
      </w:r>
      <w:r w:rsidR="00AD37EE" w:rsidRPr="00713A96">
        <w:rPr>
          <w:sz w:val="22"/>
          <w:szCs w:val="22"/>
        </w:rPr>
        <w:t xml:space="preserve"> </w:t>
      </w:r>
      <w:r w:rsidR="00271C7A" w:rsidRPr="00713A96">
        <w:rPr>
          <w:sz w:val="22"/>
          <w:szCs w:val="22"/>
        </w:rPr>
        <w:t>bekezdés</w:t>
      </w:r>
      <w:r w:rsidR="00AD37EE" w:rsidRPr="00713A96">
        <w:rPr>
          <w:sz w:val="22"/>
          <w:szCs w:val="22"/>
        </w:rPr>
        <w:t xml:space="preserve"> szerinti tárhelyre melynek megjelenéséről felhívást tesz közzé az önkormányzati honlap főoldalán és a Nagymányoki </w:t>
      </w:r>
      <w:r w:rsidR="002507FB">
        <w:rPr>
          <w:sz w:val="22"/>
          <w:szCs w:val="22"/>
        </w:rPr>
        <w:t xml:space="preserve">Közös Önkormányzati </w:t>
      </w:r>
      <w:r w:rsidR="00AD37EE" w:rsidRPr="00713A96">
        <w:rPr>
          <w:sz w:val="22"/>
          <w:szCs w:val="22"/>
        </w:rPr>
        <w:t>Hivatal hirdetőtábláján.</w:t>
      </w:r>
    </w:p>
    <w:p w:rsidR="00AD37EE" w:rsidRPr="00713A96" w:rsidRDefault="00730524" w:rsidP="00730524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>(4)</w:t>
      </w:r>
      <w:r w:rsidR="002507FB">
        <w:rPr>
          <w:rStyle w:val="Lbjegyzet-hivatkozs"/>
          <w:sz w:val="22"/>
          <w:szCs w:val="22"/>
        </w:rPr>
        <w:footnoteReference w:id="2"/>
      </w:r>
      <w:r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 xml:space="preserve">A </w:t>
      </w:r>
      <w:r w:rsidRPr="00713A96">
        <w:rPr>
          <w:sz w:val="22"/>
          <w:szCs w:val="22"/>
        </w:rPr>
        <w:t>(3</w:t>
      </w:r>
      <w:r w:rsidR="00AD37EE" w:rsidRPr="00713A96">
        <w:rPr>
          <w:sz w:val="22"/>
          <w:szCs w:val="22"/>
        </w:rPr>
        <w:t xml:space="preserve">) </w:t>
      </w:r>
      <w:r w:rsidRPr="00713A96">
        <w:rPr>
          <w:sz w:val="22"/>
          <w:szCs w:val="22"/>
        </w:rPr>
        <w:t>bekezdés</w:t>
      </w:r>
      <w:r w:rsidR="00AD37EE" w:rsidRPr="00713A96">
        <w:rPr>
          <w:sz w:val="22"/>
          <w:szCs w:val="22"/>
        </w:rPr>
        <w:t xml:space="preserve"> szerinti tájékoztatás anyaga a Nagymányoki </w:t>
      </w:r>
      <w:r w:rsidR="002507FB">
        <w:rPr>
          <w:sz w:val="22"/>
          <w:szCs w:val="22"/>
        </w:rPr>
        <w:t>Közös Önkormányzati</w:t>
      </w:r>
      <w:r w:rsidR="00AD37EE" w:rsidRPr="00713A96">
        <w:rPr>
          <w:sz w:val="22"/>
          <w:szCs w:val="22"/>
        </w:rPr>
        <w:t xml:space="preserve"> Hivatalban</w:t>
      </w:r>
      <w:r w:rsidRPr="00713A96">
        <w:rPr>
          <w:sz w:val="22"/>
          <w:szCs w:val="22"/>
        </w:rPr>
        <w:t xml:space="preserve"> papír alapon is hozzáférhető.</w:t>
      </w:r>
    </w:p>
    <w:p w:rsidR="00A66BD9" w:rsidRPr="00713A96" w:rsidRDefault="00730524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(5) Az 1.§ (2) bekezdésében</w:t>
      </w:r>
      <w:r w:rsidR="00AD37EE" w:rsidRPr="00713A96">
        <w:rPr>
          <w:sz w:val="22"/>
          <w:szCs w:val="22"/>
        </w:rPr>
        <w:t xml:space="preserve"> foglalt partnereket a polgármester bevonja a településfejlesztési koncepcióról, az integrált városfejlesztési stratégiáról és a településrendezési eszközökről, valamint egyes településrendezési sajátos jogintézményekről szóló 314/2012. (XI. 8.) Korm. rendelet </w:t>
      </w:r>
      <w:r w:rsidR="00C12D04" w:rsidRPr="00713A96">
        <w:rPr>
          <w:sz w:val="22"/>
          <w:szCs w:val="22"/>
        </w:rPr>
        <w:t xml:space="preserve">(a továbbiakban: Korm.rendelet) </w:t>
      </w:r>
      <w:r w:rsidR="00AD37EE" w:rsidRPr="00713A96">
        <w:rPr>
          <w:sz w:val="22"/>
          <w:szCs w:val="22"/>
        </w:rPr>
        <w:t>9. melléklet szerinti kötelező egyeztetési eljárásba, ennek keretében töltenek be partnerségi szerepet.</w:t>
      </w:r>
    </w:p>
    <w:p w:rsidR="00B0705E" w:rsidRPr="00713A96" w:rsidRDefault="00A66BD9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lastRenderedPageBreak/>
        <w:t>(6)</w:t>
      </w:r>
      <w:r w:rsidR="004D29AC">
        <w:rPr>
          <w:rStyle w:val="Lbjegyzet-hivatkozs"/>
          <w:sz w:val="22"/>
          <w:szCs w:val="22"/>
        </w:rPr>
        <w:footnoteReference w:id="3"/>
      </w:r>
      <w:r w:rsidRPr="00713A96">
        <w:rPr>
          <w:sz w:val="22"/>
          <w:szCs w:val="22"/>
        </w:rPr>
        <w:t xml:space="preserve"> A véleményezési anyagot legalább 15 napig közzé kell tenni. A közzétett tájékoztató alapján a partnerek a meghatározott időpontig írásos észrevételt tehetnek. Észrevételeiket személyesen </w:t>
      </w:r>
      <w:r w:rsidR="002137D9" w:rsidRPr="00713A96">
        <w:rPr>
          <w:sz w:val="22"/>
          <w:szCs w:val="22"/>
        </w:rPr>
        <w:t xml:space="preserve">tehetik meg </w:t>
      </w:r>
      <w:r w:rsidRPr="00713A96">
        <w:rPr>
          <w:sz w:val="22"/>
          <w:szCs w:val="22"/>
        </w:rPr>
        <w:t xml:space="preserve">a </w:t>
      </w:r>
      <w:r w:rsidR="002137D9" w:rsidRPr="00713A96">
        <w:rPr>
          <w:sz w:val="22"/>
          <w:szCs w:val="22"/>
        </w:rPr>
        <w:t xml:space="preserve">Nagymányoki </w:t>
      </w:r>
      <w:r w:rsidR="004D29AC">
        <w:rPr>
          <w:sz w:val="22"/>
          <w:szCs w:val="22"/>
        </w:rPr>
        <w:t>Közös Önkormányzati</w:t>
      </w:r>
      <w:r w:rsidRPr="00713A96">
        <w:rPr>
          <w:sz w:val="22"/>
          <w:szCs w:val="22"/>
        </w:rPr>
        <w:t xml:space="preserve"> Hivata</w:t>
      </w:r>
      <w:r w:rsidR="002137D9" w:rsidRPr="00713A96">
        <w:rPr>
          <w:sz w:val="22"/>
          <w:szCs w:val="22"/>
        </w:rPr>
        <w:t xml:space="preserve">lban </w:t>
      </w:r>
      <w:r w:rsidRPr="00713A96">
        <w:rPr>
          <w:sz w:val="22"/>
          <w:szCs w:val="22"/>
        </w:rPr>
        <w:t xml:space="preserve">vagy postai úton a </w:t>
      </w:r>
      <w:r w:rsidR="002137D9" w:rsidRPr="00713A96">
        <w:rPr>
          <w:sz w:val="22"/>
          <w:szCs w:val="22"/>
        </w:rPr>
        <w:t xml:space="preserve">Nagymányoki </w:t>
      </w:r>
      <w:r w:rsidR="004D29AC">
        <w:rPr>
          <w:sz w:val="22"/>
          <w:szCs w:val="22"/>
        </w:rPr>
        <w:t>Közös Önkormányzati</w:t>
      </w:r>
      <w:r w:rsidRPr="00713A96">
        <w:rPr>
          <w:sz w:val="22"/>
          <w:szCs w:val="22"/>
        </w:rPr>
        <w:t xml:space="preserve"> Hivatal címére küldhetik meg</w:t>
      </w:r>
      <w:r w:rsidR="002137D9" w:rsidRPr="00713A96">
        <w:rPr>
          <w:sz w:val="22"/>
          <w:szCs w:val="22"/>
        </w:rPr>
        <w:t>,</w:t>
      </w:r>
      <w:r w:rsidRPr="00713A96">
        <w:rPr>
          <w:sz w:val="22"/>
          <w:szCs w:val="22"/>
        </w:rPr>
        <w:t xml:space="preserve"> vagy elektronikus levélben továbbíthatják a felhívásban megjelölt e-mail címre.</w:t>
      </w:r>
    </w:p>
    <w:p w:rsidR="00B0705E" w:rsidRPr="00713A96" w:rsidRDefault="00B0705E" w:rsidP="00B0705E">
      <w:pPr>
        <w:pStyle w:val="NormlWeb"/>
        <w:shd w:val="clear" w:color="auto" w:fill="FFFFFF"/>
        <w:spacing w:before="0" w:beforeAutospacing="0" w:after="167" w:afterAutospacing="0"/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3 §</w:t>
      </w:r>
    </w:p>
    <w:p w:rsidR="00B0705E" w:rsidRPr="00713A96" w:rsidRDefault="00B0705E" w:rsidP="00B0705E">
      <w:pPr>
        <w:autoSpaceDE w:val="0"/>
        <w:autoSpaceDN w:val="0"/>
        <w:adjustRightInd w:val="0"/>
        <w:jc w:val="both"/>
        <w:outlineLvl w:val="6"/>
        <w:rPr>
          <w:sz w:val="22"/>
          <w:szCs w:val="22"/>
        </w:rPr>
      </w:pPr>
      <w:r w:rsidRPr="00713A96">
        <w:rPr>
          <w:sz w:val="22"/>
          <w:szCs w:val="22"/>
        </w:rPr>
        <w:t xml:space="preserve">A partnerségi egyeztetés keretében zajló lakossági fórum összehívására és lebonyolítására a Nagymányok Város Önkormányzat Képviselő-testületének Szervezeti és Működési Szabályzatáról szóló </w:t>
      </w:r>
      <w:r w:rsidRPr="00713A96">
        <w:rPr>
          <w:bCs/>
          <w:sz w:val="22"/>
          <w:szCs w:val="22"/>
        </w:rPr>
        <w:t>11/2014. (XII.15.) önkormányzati rendelete</w:t>
      </w:r>
      <w:r w:rsidRPr="00713A96">
        <w:rPr>
          <w:b/>
          <w:bCs/>
          <w:sz w:val="22"/>
          <w:szCs w:val="22"/>
        </w:rPr>
        <w:t xml:space="preserve"> </w:t>
      </w:r>
      <w:r w:rsidRPr="00713A96">
        <w:rPr>
          <w:sz w:val="22"/>
          <w:szCs w:val="22"/>
        </w:rPr>
        <w:t>47.§</w:t>
      </w:r>
      <w:r w:rsidR="00653300" w:rsidRPr="00713A96">
        <w:rPr>
          <w:sz w:val="22"/>
          <w:szCs w:val="22"/>
        </w:rPr>
        <w:t>-ában és</w:t>
      </w:r>
      <w:r w:rsidRPr="00713A96">
        <w:rPr>
          <w:sz w:val="22"/>
          <w:szCs w:val="22"/>
        </w:rPr>
        <w:t xml:space="preserve"> 48.§ -</w:t>
      </w:r>
      <w:r w:rsidR="00653300" w:rsidRPr="00713A96">
        <w:rPr>
          <w:sz w:val="22"/>
          <w:szCs w:val="22"/>
        </w:rPr>
        <w:t>á</w:t>
      </w:r>
      <w:r w:rsidRPr="00713A96">
        <w:rPr>
          <w:sz w:val="22"/>
          <w:szCs w:val="22"/>
        </w:rPr>
        <w:t>ban foglalt szabályok to</w:t>
      </w:r>
      <w:r w:rsidR="00C12D04" w:rsidRPr="00713A96">
        <w:rPr>
          <w:sz w:val="22"/>
          <w:szCs w:val="22"/>
        </w:rPr>
        <w:t>vábbá a Korm.rendelet</w:t>
      </w:r>
      <w:r w:rsidRPr="00713A96">
        <w:rPr>
          <w:sz w:val="22"/>
          <w:szCs w:val="22"/>
        </w:rPr>
        <w:t xml:space="preserve"> 29/A. § (4) bekezdésében rögzített szabályok az irányadó</w:t>
      </w:r>
      <w:r w:rsidR="00C12D04" w:rsidRPr="00713A96">
        <w:rPr>
          <w:sz w:val="22"/>
          <w:szCs w:val="22"/>
        </w:rPr>
        <w:t>a</w:t>
      </w:r>
      <w:r w:rsidRPr="00713A96">
        <w:rPr>
          <w:sz w:val="22"/>
          <w:szCs w:val="22"/>
        </w:rPr>
        <w:t>k.</w:t>
      </w:r>
    </w:p>
    <w:p w:rsidR="00B0705E" w:rsidRPr="00713A96" w:rsidRDefault="00B0705E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</w:p>
    <w:p w:rsidR="00D9473E" w:rsidRPr="00713A96" w:rsidRDefault="00D9473E" w:rsidP="00D9473E">
      <w:pPr>
        <w:pStyle w:val="Listaszerbekezds"/>
        <w:numPr>
          <w:ilvl w:val="0"/>
          <w:numId w:val="3"/>
        </w:numPr>
        <w:spacing w:before="120"/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Az észrevételek kezelése</w:t>
      </w:r>
    </w:p>
    <w:p w:rsidR="00D9473E" w:rsidRPr="00713A96" w:rsidRDefault="00D9473E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</w:p>
    <w:p w:rsidR="00AD37EE" w:rsidRPr="00713A96" w:rsidRDefault="00B0705E" w:rsidP="00A66BD9">
      <w:p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4</w:t>
      </w:r>
      <w:r w:rsidR="00A66BD9" w:rsidRPr="00713A96">
        <w:rPr>
          <w:b/>
          <w:sz w:val="22"/>
          <w:szCs w:val="22"/>
        </w:rPr>
        <w:t>.§</w:t>
      </w:r>
    </w:p>
    <w:p w:rsidR="000753B9" w:rsidRPr="00713A96" w:rsidRDefault="000753B9" w:rsidP="00A66BD9">
      <w:pPr>
        <w:spacing w:before="120"/>
        <w:jc w:val="center"/>
        <w:rPr>
          <w:b/>
          <w:sz w:val="22"/>
          <w:szCs w:val="22"/>
        </w:rPr>
      </w:pPr>
    </w:p>
    <w:p w:rsidR="00AD37EE" w:rsidRPr="00713A96" w:rsidRDefault="00655A62" w:rsidP="00271C7A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(1)</w:t>
      </w:r>
      <w:r w:rsidR="00CE0A91">
        <w:rPr>
          <w:rStyle w:val="Lbjegyzet-hivatkozs"/>
          <w:sz w:val="22"/>
          <w:szCs w:val="22"/>
        </w:rPr>
        <w:footnoteReference w:id="4"/>
      </w:r>
      <w:r w:rsidR="00271C7A"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>A beérkezett észrevételeket a Nagymá</w:t>
      </w:r>
      <w:r w:rsidR="00CE0A91">
        <w:rPr>
          <w:sz w:val="22"/>
          <w:szCs w:val="22"/>
        </w:rPr>
        <w:t xml:space="preserve">nyoki Közös Önkormányzati </w:t>
      </w:r>
      <w:r w:rsidR="00C7572A" w:rsidRPr="00713A96">
        <w:rPr>
          <w:sz w:val="22"/>
          <w:szCs w:val="22"/>
        </w:rPr>
        <w:t>Hivatal papír alapon tárolja</w:t>
      </w:r>
      <w:r w:rsidR="00AD37EE" w:rsidRPr="00713A96">
        <w:rPr>
          <w:sz w:val="22"/>
          <w:szCs w:val="22"/>
        </w:rPr>
        <w:t xml:space="preserve"> az eljárás végéig.</w:t>
      </w:r>
    </w:p>
    <w:p w:rsidR="00AD37EE" w:rsidRPr="00713A96" w:rsidRDefault="00E942A5" w:rsidP="00E942A5">
      <w:pPr>
        <w:pStyle w:val="NormlWeb"/>
        <w:shd w:val="clear" w:color="auto" w:fill="FFFFFF"/>
        <w:spacing w:before="0" w:beforeAutospacing="0" w:after="167" w:afterAutospacing="0"/>
        <w:ind w:left="567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a</w:t>
      </w:r>
      <w:r w:rsidR="00271C7A" w:rsidRPr="00713A96">
        <w:rPr>
          <w:sz w:val="22"/>
          <w:szCs w:val="22"/>
        </w:rPr>
        <w:t>)</w:t>
      </w:r>
      <w:r w:rsidR="0001544E">
        <w:rPr>
          <w:rStyle w:val="Lbjegyzet-hivatkozs"/>
          <w:sz w:val="22"/>
          <w:szCs w:val="22"/>
        </w:rPr>
        <w:footnoteReference w:id="5"/>
      </w:r>
      <w:r w:rsidR="00271C7A"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 xml:space="preserve">A beérkezett észrevételeket a véleményezési anyag szerzője a polgármesterrel egyeztetve írásban értékeli, az értékelés papír alapon a Nagymányoki </w:t>
      </w:r>
      <w:r w:rsidR="0001544E">
        <w:rPr>
          <w:sz w:val="22"/>
          <w:szCs w:val="22"/>
        </w:rPr>
        <w:t>Közös Önkormányzati</w:t>
      </w:r>
      <w:r w:rsidR="00AD37EE" w:rsidRPr="00713A96">
        <w:rPr>
          <w:sz w:val="22"/>
          <w:szCs w:val="22"/>
        </w:rPr>
        <w:t xml:space="preserve"> Hivatalban elérhető.</w:t>
      </w:r>
    </w:p>
    <w:p w:rsidR="00AD37EE" w:rsidRPr="00713A96" w:rsidRDefault="00E942A5" w:rsidP="00E942A5">
      <w:pPr>
        <w:pStyle w:val="NormlWeb"/>
        <w:shd w:val="clear" w:color="auto" w:fill="FFFFFF"/>
        <w:spacing w:before="0" w:beforeAutospacing="0" w:after="167" w:afterAutospacing="0"/>
        <w:ind w:left="567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b</w:t>
      </w:r>
      <w:r w:rsidR="00271C7A" w:rsidRPr="00713A96">
        <w:rPr>
          <w:sz w:val="22"/>
          <w:szCs w:val="22"/>
        </w:rPr>
        <w:t xml:space="preserve">) </w:t>
      </w:r>
      <w:r w:rsidRPr="00713A96">
        <w:rPr>
          <w:sz w:val="22"/>
          <w:szCs w:val="22"/>
        </w:rPr>
        <w:t>Az a</w:t>
      </w:r>
      <w:r w:rsidR="00AD37EE" w:rsidRPr="00713A96">
        <w:rPr>
          <w:sz w:val="22"/>
          <w:szCs w:val="22"/>
        </w:rPr>
        <w:t xml:space="preserve">) </w:t>
      </w:r>
      <w:r w:rsidRPr="00713A96">
        <w:rPr>
          <w:sz w:val="22"/>
          <w:szCs w:val="22"/>
        </w:rPr>
        <w:t xml:space="preserve">pont </w:t>
      </w:r>
      <w:r w:rsidR="00AD37EE" w:rsidRPr="00713A96">
        <w:rPr>
          <w:sz w:val="22"/>
          <w:szCs w:val="22"/>
        </w:rPr>
        <w:t>szerinti értékelés az ügy aktájában irattári archiválásra kerül.</w:t>
      </w:r>
    </w:p>
    <w:p w:rsidR="00AD37EE" w:rsidRPr="00713A96" w:rsidRDefault="00E942A5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 xml:space="preserve">(2) </w:t>
      </w:r>
      <w:r w:rsidR="00AD37EE" w:rsidRPr="00713A96">
        <w:rPr>
          <w:sz w:val="22"/>
          <w:szCs w:val="22"/>
        </w:rPr>
        <w:t>Az el nem fogadott észrevételek kezelése</w:t>
      </w:r>
      <w:r w:rsidR="00AD6EE9" w:rsidRPr="00713A96">
        <w:rPr>
          <w:sz w:val="22"/>
          <w:szCs w:val="22"/>
        </w:rPr>
        <w:t>:</w:t>
      </w:r>
    </w:p>
    <w:p w:rsidR="00AD37EE" w:rsidRPr="00713A96" w:rsidRDefault="00AD37EE" w:rsidP="00A66BD9">
      <w:pPr>
        <w:pStyle w:val="NormlWeb"/>
        <w:shd w:val="clear" w:color="auto" w:fill="FFFFFF"/>
        <w:spacing w:before="0" w:beforeAutospacing="0" w:after="167" w:afterAutospacing="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a)</w:t>
      </w:r>
      <w:r w:rsidR="002203AA">
        <w:rPr>
          <w:rStyle w:val="Lbjegyzet-hivatkozs"/>
          <w:sz w:val="22"/>
          <w:szCs w:val="22"/>
        </w:rPr>
        <w:footnoteReference w:id="6"/>
      </w:r>
      <w:r w:rsidR="00E942A5" w:rsidRPr="00713A96">
        <w:rPr>
          <w:sz w:val="22"/>
          <w:szCs w:val="22"/>
        </w:rPr>
        <w:t xml:space="preserve"> </w:t>
      </w:r>
      <w:r w:rsidRPr="00713A96">
        <w:rPr>
          <w:sz w:val="22"/>
          <w:szCs w:val="22"/>
        </w:rPr>
        <w:t>A</w:t>
      </w:r>
      <w:r w:rsidR="00271C7A" w:rsidRPr="00713A96">
        <w:rPr>
          <w:sz w:val="22"/>
          <w:szCs w:val="22"/>
        </w:rPr>
        <w:t>z</w:t>
      </w:r>
      <w:r w:rsidRPr="00713A96">
        <w:rPr>
          <w:sz w:val="22"/>
          <w:szCs w:val="22"/>
        </w:rPr>
        <w:t xml:space="preserve"> </w:t>
      </w:r>
      <w:r w:rsidR="00E942A5" w:rsidRPr="00713A96">
        <w:rPr>
          <w:sz w:val="22"/>
          <w:szCs w:val="22"/>
        </w:rPr>
        <w:t xml:space="preserve">(1) bekezdésben </w:t>
      </w:r>
      <w:r w:rsidRPr="00713A96">
        <w:rPr>
          <w:sz w:val="22"/>
          <w:szCs w:val="22"/>
        </w:rPr>
        <w:t xml:space="preserve">a) pont szerinti értékelésben szereplő el nem fogadott észrevételeket a véleményezési anyag szerzője a polgármesterrel egyeztetve írásban megindokolja. Az indokolás papír alapon a Nagymányoki </w:t>
      </w:r>
      <w:r w:rsidR="00CE13E8">
        <w:rPr>
          <w:sz w:val="22"/>
          <w:szCs w:val="22"/>
        </w:rPr>
        <w:t>Közös Önkormányzati</w:t>
      </w:r>
      <w:r w:rsidRPr="00713A96">
        <w:rPr>
          <w:sz w:val="22"/>
          <w:szCs w:val="22"/>
        </w:rPr>
        <w:t xml:space="preserve"> Hivatalban elérhető.</w:t>
      </w:r>
    </w:p>
    <w:p w:rsidR="00AD37EE" w:rsidRPr="00713A96" w:rsidRDefault="00AD37EE" w:rsidP="00E942A5">
      <w:pPr>
        <w:spacing w:before="120"/>
        <w:ind w:hanging="22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b)</w:t>
      </w:r>
      <w:r w:rsidR="00E942A5" w:rsidRPr="00713A96">
        <w:rPr>
          <w:sz w:val="22"/>
          <w:szCs w:val="22"/>
        </w:rPr>
        <w:t xml:space="preserve"> </w:t>
      </w:r>
      <w:r w:rsidRPr="00713A96">
        <w:rPr>
          <w:sz w:val="22"/>
          <w:szCs w:val="22"/>
        </w:rPr>
        <w:t>Az el nem fogadott észrevételek indok</w:t>
      </w:r>
      <w:r w:rsidR="000A6C71" w:rsidRPr="00713A96">
        <w:rPr>
          <w:sz w:val="22"/>
          <w:szCs w:val="22"/>
        </w:rPr>
        <w:t>o</w:t>
      </w:r>
      <w:r w:rsidRPr="00713A96">
        <w:rPr>
          <w:sz w:val="22"/>
          <w:szCs w:val="22"/>
        </w:rPr>
        <w:t>lása az ügy aktájában irattári archiválásra kerül.</w:t>
      </w:r>
    </w:p>
    <w:p w:rsidR="00AD37EE" w:rsidRPr="00713A96" w:rsidRDefault="00E942A5" w:rsidP="00E942A5">
      <w:pPr>
        <w:tabs>
          <w:tab w:val="left" w:pos="1080"/>
        </w:tabs>
        <w:spacing w:before="12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 xml:space="preserve">(3) </w:t>
      </w:r>
      <w:r w:rsidR="00AD37EE" w:rsidRPr="00713A96">
        <w:rPr>
          <w:sz w:val="22"/>
          <w:szCs w:val="22"/>
        </w:rPr>
        <w:t>Az elfogadott településfejlesztési dokumentumok és településrendezési eszközök nyilvánosságát biztosító intézkedések:</w:t>
      </w:r>
    </w:p>
    <w:p w:rsidR="00AD37EE" w:rsidRPr="00713A96" w:rsidRDefault="002C0887" w:rsidP="00E942A5">
      <w:pPr>
        <w:spacing w:before="120"/>
        <w:ind w:hanging="22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a)</w:t>
      </w:r>
      <w:r w:rsidR="002203AA">
        <w:rPr>
          <w:rStyle w:val="Lbjegyzet-hivatkozs"/>
          <w:sz w:val="22"/>
          <w:szCs w:val="22"/>
        </w:rPr>
        <w:footnoteReference w:id="7"/>
      </w:r>
      <w:r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 xml:space="preserve">Az elfogadott településfejlesztési dokumentumok és településrendezési eszközök a </w:t>
      </w:r>
      <w:r w:rsidR="00E942A5" w:rsidRPr="00713A96">
        <w:rPr>
          <w:sz w:val="22"/>
          <w:szCs w:val="22"/>
        </w:rPr>
        <w:t>2.§</w:t>
      </w:r>
      <w:r w:rsidR="00AD37EE" w:rsidRPr="00713A96">
        <w:rPr>
          <w:sz w:val="22"/>
          <w:szCs w:val="22"/>
        </w:rPr>
        <w:t xml:space="preserve"> </w:t>
      </w:r>
      <w:r w:rsidR="00E942A5" w:rsidRPr="00713A96">
        <w:rPr>
          <w:sz w:val="22"/>
          <w:szCs w:val="22"/>
        </w:rPr>
        <w:t>(2</w:t>
      </w:r>
      <w:r w:rsidR="00AD37EE" w:rsidRPr="00713A96">
        <w:rPr>
          <w:sz w:val="22"/>
          <w:szCs w:val="22"/>
        </w:rPr>
        <w:t xml:space="preserve">) </w:t>
      </w:r>
      <w:r w:rsidR="00E942A5" w:rsidRPr="00713A96">
        <w:rPr>
          <w:sz w:val="22"/>
          <w:szCs w:val="22"/>
        </w:rPr>
        <w:t>bekezdés</w:t>
      </w:r>
      <w:r w:rsidR="00AD37EE" w:rsidRPr="00713A96">
        <w:rPr>
          <w:sz w:val="22"/>
          <w:szCs w:val="22"/>
        </w:rPr>
        <w:t xml:space="preserve"> szerinti tárhelyen, valamint papír alapon a Nagymányoki </w:t>
      </w:r>
      <w:r w:rsidR="002203AA">
        <w:rPr>
          <w:sz w:val="22"/>
          <w:szCs w:val="22"/>
        </w:rPr>
        <w:t>Közös Önkormányzati</w:t>
      </w:r>
      <w:r w:rsidR="00AD37EE" w:rsidRPr="00713A96">
        <w:rPr>
          <w:sz w:val="22"/>
          <w:szCs w:val="22"/>
        </w:rPr>
        <w:t xml:space="preserve"> Hivatalban a jóváhagyás kihirdetését követő 10 napon belül hozzáférhetővé válnak.</w:t>
      </w:r>
    </w:p>
    <w:p w:rsidR="00AD37EE" w:rsidRPr="00713A96" w:rsidRDefault="002C0887" w:rsidP="00E942A5">
      <w:pPr>
        <w:spacing w:before="120"/>
        <w:jc w:val="both"/>
        <w:rPr>
          <w:sz w:val="22"/>
          <w:szCs w:val="22"/>
        </w:rPr>
      </w:pPr>
      <w:r w:rsidRPr="00713A96">
        <w:rPr>
          <w:sz w:val="22"/>
          <w:szCs w:val="22"/>
        </w:rPr>
        <w:t>b)</w:t>
      </w:r>
      <w:r w:rsidR="00A24685">
        <w:rPr>
          <w:rStyle w:val="Lbjegyzet-hivatkozs"/>
          <w:sz w:val="22"/>
          <w:szCs w:val="22"/>
        </w:rPr>
        <w:footnoteReference w:id="8"/>
      </w:r>
      <w:r w:rsidR="00BF62C1" w:rsidRPr="00713A96">
        <w:rPr>
          <w:sz w:val="22"/>
          <w:szCs w:val="22"/>
        </w:rPr>
        <w:t xml:space="preserve"> </w:t>
      </w:r>
      <w:r w:rsidR="00AD37EE" w:rsidRPr="00713A96">
        <w:rPr>
          <w:sz w:val="22"/>
          <w:szCs w:val="22"/>
        </w:rPr>
        <w:t>Az a) pontban szereplő intézkedésről a polgármester felhívást tesz közzé az önkormányzati honlap főol</w:t>
      </w:r>
      <w:r w:rsidR="00892DDD" w:rsidRPr="00713A96">
        <w:rPr>
          <w:sz w:val="22"/>
          <w:szCs w:val="22"/>
        </w:rPr>
        <w:t>dalán és a Nagymányoki</w:t>
      </w:r>
      <w:r w:rsidR="00CA6753">
        <w:rPr>
          <w:sz w:val="22"/>
          <w:szCs w:val="22"/>
        </w:rPr>
        <w:t xml:space="preserve"> Közös Önkormányzati</w:t>
      </w:r>
      <w:r w:rsidR="00892DDD" w:rsidRPr="00713A96">
        <w:rPr>
          <w:sz w:val="22"/>
          <w:szCs w:val="22"/>
        </w:rPr>
        <w:t xml:space="preserve"> Hivatal</w:t>
      </w:r>
      <w:r w:rsidR="00AD37EE" w:rsidRPr="00713A96">
        <w:rPr>
          <w:sz w:val="22"/>
          <w:szCs w:val="22"/>
        </w:rPr>
        <w:t xml:space="preserve"> hirdetőtábláján.</w:t>
      </w:r>
    </w:p>
    <w:p w:rsidR="00B36F40" w:rsidRPr="00713A96" w:rsidRDefault="00B36F40" w:rsidP="00E942A5">
      <w:pPr>
        <w:spacing w:before="120"/>
        <w:ind w:hanging="22"/>
        <w:jc w:val="both"/>
        <w:rPr>
          <w:sz w:val="22"/>
          <w:szCs w:val="22"/>
        </w:rPr>
      </w:pPr>
    </w:p>
    <w:p w:rsidR="008642E8" w:rsidRPr="00713A96" w:rsidRDefault="008642E8" w:rsidP="008642E8">
      <w:pPr>
        <w:pStyle w:val="Listaszerbekezds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Záró rendelkezések</w:t>
      </w:r>
    </w:p>
    <w:p w:rsidR="008642E8" w:rsidRPr="00713A96" w:rsidRDefault="008642E8" w:rsidP="008642E8">
      <w:pPr>
        <w:spacing w:before="120"/>
        <w:jc w:val="both"/>
        <w:rPr>
          <w:sz w:val="22"/>
          <w:szCs w:val="22"/>
        </w:rPr>
      </w:pPr>
    </w:p>
    <w:p w:rsidR="00E942A5" w:rsidRPr="00713A96" w:rsidRDefault="005F2CA2" w:rsidP="00E942A5">
      <w:pPr>
        <w:spacing w:before="120"/>
        <w:ind w:hanging="22"/>
        <w:jc w:val="center"/>
        <w:rPr>
          <w:b/>
          <w:sz w:val="22"/>
          <w:szCs w:val="22"/>
        </w:rPr>
      </w:pPr>
      <w:r w:rsidRPr="00713A96">
        <w:rPr>
          <w:b/>
          <w:sz w:val="22"/>
          <w:szCs w:val="22"/>
        </w:rPr>
        <w:t>5</w:t>
      </w:r>
      <w:r w:rsidR="00E942A5" w:rsidRPr="00713A96">
        <w:rPr>
          <w:b/>
          <w:sz w:val="22"/>
          <w:szCs w:val="22"/>
        </w:rPr>
        <w:t>.§</w:t>
      </w:r>
    </w:p>
    <w:p w:rsidR="00B36F40" w:rsidRPr="00713A96" w:rsidRDefault="00B36F40" w:rsidP="00B36F40">
      <w:pPr>
        <w:jc w:val="center"/>
        <w:rPr>
          <w:b/>
          <w:sz w:val="22"/>
          <w:szCs w:val="22"/>
        </w:rPr>
      </w:pPr>
    </w:p>
    <w:p w:rsidR="00B36F40" w:rsidRPr="00713A96" w:rsidRDefault="009E5A11" w:rsidP="00B36F40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 xml:space="preserve">(1) </w:t>
      </w:r>
      <w:r w:rsidR="00B36F40" w:rsidRPr="00713A96">
        <w:rPr>
          <w:sz w:val="22"/>
          <w:szCs w:val="22"/>
        </w:rPr>
        <w:t xml:space="preserve">E rendelet a kihirdetést követő napon lép hatályba. </w:t>
      </w:r>
    </w:p>
    <w:p w:rsidR="00B36F40" w:rsidRPr="00713A96" w:rsidRDefault="00B36F40" w:rsidP="00B36F40">
      <w:pPr>
        <w:jc w:val="both"/>
        <w:rPr>
          <w:sz w:val="22"/>
          <w:szCs w:val="22"/>
        </w:rPr>
      </w:pPr>
    </w:p>
    <w:p w:rsidR="00B36F40" w:rsidRPr="00713A96" w:rsidRDefault="009E5A11" w:rsidP="00B36F40">
      <w:pPr>
        <w:jc w:val="both"/>
        <w:rPr>
          <w:sz w:val="22"/>
          <w:szCs w:val="22"/>
        </w:rPr>
      </w:pPr>
      <w:r w:rsidRPr="00713A96">
        <w:rPr>
          <w:sz w:val="22"/>
          <w:szCs w:val="22"/>
        </w:rPr>
        <w:t xml:space="preserve">(2) </w:t>
      </w:r>
      <w:r w:rsidR="00B36F40" w:rsidRPr="00713A96">
        <w:rPr>
          <w:sz w:val="22"/>
          <w:szCs w:val="22"/>
        </w:rPr>
        <w:t xml:space="preserve">E rendelet előírásait a hatályba lépését követően indult eljárásokban kell alkalmazni. </w:t>
      </w:r>
    </w:p>
    <w:p w:rsidR="00AD3BDC" w:rsidRDefault="00AD3BDC" w:rsidP="00B36F40">
      <w:pPr>
        <w:jc w:val="both"/>
        <w:rPr>
          <w:sz w:val="22"/>
          <w:szCs w:val="22"/>
        </w:rPr>
      </w:pPr>
    </w:p>
    <w:p w:rsidR="00713A96" w:rsidRDefault="00713A96" w:rsidP="00B36F40">
      <w:pPr>
        <w:jc w:val="both"/>
        <w:rPr>
          <w:sz w:val="22"/>
          <w:szCs w:val="22"/>
        </w:rPr>
      </w:pPr>
    </w:p>
    <w:p w:rsidR="00713A96" w:rsidRPr="00713A96" w:rsidRDefault="00713A96" w:rsidP="00B36F40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6F40" w:rsidRPr="00713A96" w:rsidTr="0004302D">
        <w:tc>
          <w:tcPr>
            <w:tcW w:w="4606" w:type="dxa"/>
            <w:shd w:val="clear" w:color="auto" w:fill="auto"/>
          </w:tcPr>
          <w:p w:rsidR="00B36F40" w:rsidRPr="00713A96" w:rsidRDefault="00B36F40" w:rsidP="000430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A96">
              <w:rPr>
                <w:sz w:val="22"/>
                <w:szCs w:val="22"/>
              </w:rPr>
              <w:lastRenderedPageBreak/>
              <w:t>Karl Béla</w:t>
            </w:r>
          </w:p>
          <w:p w:rsidR="00B36F40" w:rsidRPr="00713A96" w:rsidRDefault="00B36F40" w:rsidP="0004302D">
            <w:pPr>
              <w:autoSpaceDE w:val="0"/>
              <w:jc w:val="center"/>
              <w:rPr>
                <w:sz w:val="22"/>
                <w:szCs w:val="22"/>
              </w:rPr>
            </w:pPr>
            <w:r w:rsidRPr="00713A96">
              <w:rPr>
                <w:sz w:val="22"/>
                <w:szCs w:val="22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B36F40" w:rsidRPr="00713A96" w:rsidRDefault="00B36F40" w:rsidP="0004302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713A96">
              <w:rPr>
                <w:sz w:val="22"/>
                <w:szCs w:val="22"/>
              </w:rPr>
              <w:t>dr. Klausz Judit</w:t>
            </w:r>
          </w:p>
          <w:p w:rsidR="00B36F40" w:rsidRPr="00713A96" w:rsidRDefault="00B36F40" w:rsidP="0004302D">
            <w:pPr>
              <w:autoSpaceDE w:val="0"/>
              <w:jc w:val="center"/>
              <w:rPr>
                <w:sz w:val="22"/>
                <w:szCs w:val="22"/>
              </w:rPr>
            </w:pPr>
            <w:r w:rsidRPr="00713A96">
              <w:rPr>
                <w:sz w:val="22"/>
                <w:szCs w:val="22"/>
              </w:rPr>
              <w:t>jegyző</w:t>
            </w:r>
          </w:p>
          <w:p w:rsidR="00B36F40" w:rsidRPr="00713A96" w:rsidRDefault="00B36F40" w:rsidP="0004302D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AD3BDC" w:rsidRPr="00713A96" w:rsidRDefault="00AD3BDC" w:rsidP="00713A96">
      <w:pPr>
        <w:spacing w:before="120"/>
        <w:rPr>
          <w:sz w:val="22"/>
          <w:szCs w:val="22"/>
        </w:rPr>
      </w:pPr>
    </w:p>
    <w:p w:rsidR="00AD3BDC" w:rsidRPr="00713A96" w:rsidRDefault="00AD3BDC" w:rsidP="00AD3BDC">
      <w:pPr>
        <w:tabs>
          <w:tab w:val="center" w:pos="2340"/>
          <w:tab w:val="center" w:pos="5760"/>
        </w:tabs>
        <w:rPr>
          <w:sz w:val="22"/>
          <w:szCs w:val="22"/>
        </w:rPr>
      </w:pPr>
    </w:p>
    <w:p w:rsidR="00AD3BDC" w:rsidRPr="00713A96" w:rsidRDefault="00AD3BDC" w:rsidP="00AD3BD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A9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Záradék: </w:t>
      </w:r>
    </w:p>
    <w:p w:rsidR="00AD3BDC" w:rsidRPr="00713A96" w:rsidRDefault="00AD3BDC" w:rsidP="00AD3B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3BDC" w:rsidRPr="00713A96" w:rsidRDefault="00AD3BDC" w:rsidP="00AD3B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13A96">
        <w:rPr>
          <w:rFonts w:ascii="Times New Roman" w:hAnsi="Times New Roman" w:cs="Times New Roman"/>
          <w:color w:val="auto"/>
          <w:sz w:val="22"/>
          <w:szCs w:val="22"/>
        </w:rPr>
        <w:t>A r</w:t>
      </w:r>
      <w:r w:rsidR="00713A96" w:rsidRPr="00713A96">
        <w:rPr>
          <w:rFonts w:ascii="Times New Roman" w:hAnsi="Times New Roman" w:cs="Times New Roman"/>
          <w:color w:val="auto"/>
          <w:sz w:val="22"/>
          <w:szCs w:val="22"/>
        </w:rPr>
        <w:t>endelet kihirdetése 2017. március 31.</w:t>
      </w:r>
      <w:r w:rsidRPr="00713A96">
        <w:rPr>
          <w:rFonts w:ascii="Times New Roman" w:hAnsi="Times New Roman" w:cs="Times New Roman"/>
          <w:color w:val="auto"/>
          <w:sz w:val="22"/>
          <w:szCs w:val="22"/>
        </w:rPr>
        <w:t xml:space="preserve"> napján megtörtént. </w:t>
      </w:r>
    </w:p>
    <w:p w:rsidR="00AD3BDC" w:rsidRPr="00713A96" w:rsidRDefault="00AD3BDC" w:rsidP="00AD3B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D3BDC" w:rsidRPr="00713A96" w:rsidRDefault="00713A96" w:rsidP="00AD3BDC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A82D57" w:rsidRPr="00713A96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AD3BDC" w:rsidRPr="00713A96">
        <w:rPr>
          <w:rFonts w:ascii="Times New Roman" w:hAnsi="Times New Roman" w:cs="Times New Roman"/>
          <w:color w:val="auto"/>
          <w:sz w:val="22"/>
          <w:szCs w:val="22"/>
        </w:rPr>
        <w:t>r. Klausz Judit</w:t>
      </w:r>
    </w:p>
    <w:p w:rsidR="00AD3BDC" w:rsidRPr="00713A96" w:rsidRDefault="00AD3BDC" w:rsidP="00713A96">
      <w:pPr>
        <w:pStyle w:val="Default"/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13A96">
        <w:rPr>
          <w:rFonts w:ascii="Times New Roman" w:hAnsi="Times New Roman" w:cs="Times New Roman"/>
          <w:sz w:val="22"/>
          <w:szCs w:val="22"/>
        </w:rPr>
        <w:t>jegyző</w:t>
      </w:r>
    </w:p>
    <w:sectPr w:rsidR="00AD3BDC" w:rsidRPr="00713A96" w:rsidSect="00AD37EE">
      <w:footerReference w:type="even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04" w:rsidRDefault="00E12F1A">
      <w:r>
        <w:separator/>
      </w:r>
    </w:p>
  </w:endnote>
  <w:endnote w:type="continuationSeparator" w:id="0">
    <w:p w:rsidR="00F32904" w:rsidRDefault="00E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0B" w:rsidRDefault="00DB73C7" w:rsidP="000633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7D0B" w:rsidRDefault="00A2468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0B" w:rsidRDefault="00DB73C7" w:rsidP="000633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3659">
      <w:rPr>
        <w:rStyle w:val="Oldalszm"/>
        <w:noProof/>
      </w:rPr>
      <w:t>2</w:t>
    </w:r>
    <w:r>
      <w:rPr>
        <w:rStyle w:val="Oldalszm"/>
      </w:rPr>
      <w:fldChar w:fldCharType="end"/>
    </w:r>
  </w:p>
  <w:p w:rsidR="003E7D0B" w:rsidRDefault="00A246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04" w:rsidRDefault="00E12F1A">
      <w:r>
        <w:separator/>
      </w:r>
    </w:p>
  </w:footnote>
  <w:footnote w:type="continuationSeparator" w:id="0">
    <w:p w:rsidR="00F32904" w:rsidRDefault="00E12F1A">
      <w:r>
        <w:continuationSeparator/>
      </w:r>
    </w:p>
  </w:footnote>
  <w:footnote w:id="1">
    <w:p w:rsidR="002507FB" w:rsidRDefault="002507FB">
      <w:pPr>
        <w:pStyle w:val="Lbjegyzetszveg"/>
      </w:pPr>
      <w:r>
        <w:rPr>
          <w:rStyle w:val="Lbjegyzet-hivatkozs"/>
        </w:rPr>
        <w:footnoteRef/>
      </w:r>
      <w:r>
        <w:t xml:space="preserve"> Módosította a 15/2019. (XII.16.) önkormányzati rendelet</w:t>
      </w:r>
    </w:p>
  </w:footnote>
  <w:footnote w:id="2">
    <w:p w:rsidR="002507FB" w:rsidRDefault="002507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3">
    <w:p w:rsidR="004D29AC" w:rsidRDefault="004D29A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4">
    <w:p w:rsidR="00CE0A91" w:rsidRDefault="00CE0A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5">
    <w:p w:rsidR="0001544E" w:rsidRDefault="0001544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6">
    <w:p w:rsidR="002203AA" w:rsidRDefault="002203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7">
    <w:p w:rsidR="002203AA" w:rsidRDefault="002203A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</w:p>
  </w:footnote>
  <w:footnote w:id="8">
    <w:p w:rsidR="00A24685" w:rsidRDefault="00A2468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15/2019. (XII.16.) önkormányzati rendelet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891"/>
    <w:multiLevelType w:val="hybridMultilevel"/>
    <w:tmpl w:val="26D2C23E"/>
    <w:lvl w:ilvl="0" w:tplc="EDD0E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C8D"/>
    <w:multiLevelType w:val="hybridMultilevel"/>
    <w:tmpl w:val="0D60A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30DD"/>
    <w:multiLevelType w:val="hybridMultilevel"/>
    <w:tmpl w:val="AB62681C"/>
    <w:lvl w:ilvl="0" w:tplc="EB768CF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0D"/>
    <w:rsid w:val="0001544E"/>
    <w:rsid w:val="00066662"/>
    <w:rsid w:val="000753B9"/>
    <w:rsid w:val="00077CE4"/>
    <w:rsid w:val="00096DF5"/>
    <w:rsid w:val="000A6C71"/>
    <w:rsid w:val="000B1D7A"/>
    <w:rsid w:val="0016543D"/>
    <w:rsid w:val="0018508E"/>
    <w:rsid w:val="002137D9"/>
    <w:rsid w:val="002203AA"/>
    <w:rsid w:val="002507FB"/>
    <w:rsid w:val="00271C7A"/>
    <w:rsid w:val="002C0887"/>
    <w:rsid w:val="004679DE"/>
    <w:rsid w:val="004D29AC"/>
    <w:rsid w:val="0053766A"/>
    <w:rsid w:val="005F2CA2"/>
    <w:rsid w:val="00653300"/>
    <w:rsid w:val="00655A62"/>
    <w:rsid w:val="006A144E"/>
    <w:rsid w:val="00713A96"/>
    <w:rsid w:val="00730524"/>
    <w:rsid w:val="0078062A"/>
    <w:rsid w:val="008642E8"/>
    <w:rsid w:val="00874CAA"/>
    <w:rsid w:val="00881FF1"/>
    <w:rsid w:val="00882618"/>
    <w:rsid w:val="00892DDD"/>
    <w:rsid w:val="009E5A11"/>
    <w:rsid w:val="00A24685"/>
    <w:rsid w:val="00A63659"/>
    <w:rsid w:val="00A65C8D"/>
    <w:rsid w:val="00A66BD9"/>
    <w:rsid w:val="00A82D57"/>
    <w:rsid w:val="00AD37EE"/>
    <w:rsid w:val="00AD3BDC"/>
    <w:rsid w:val="00AD6EE9"/>
    <w:rsid w:val="00B0705E"/>
    <w:rsid w:val="00B36F40"/>
    <w:rsid w:val="00BF62C1"/>
    <w:rsid w:val="00C01EC4"/>
    <w:rsid w:val="00C12D04"/>
    <w:rsid w:val="00C7572A"/>
    <w:rsid w:val="00C947D6"/>
    <w:rsid w:val="00CA6753"/>
    <w:rsid w:val="00CE0A91"/>
    <w:rsid w:val="00CE13E8"/>
    <w:rsid w:val="00D9473E"/>
    <w:rsid w:val="00DA18AF"/>
    <w:rsid w:val="00DB73C7"/>
    <w:rsid w:val="00E12F1A"/>
    <w:rsid w:val="00E2190D"/>
    <w:rsid w:val="00E24B4E"/>
    <w:rsid w:val="00E46E75"/>
    <w:rsid w:val="00E942A5"/>
    <w:rsid w:val="00E94FC6"/>
    <w:rsid w:val="00ED2F95"/>
    <w:rsid w:val="00F23634"/>
    <w:rsid w:val="00F32904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E90C"/>
  <w15:chartTrackingRefBased/>
  <w15:docId w15:val="{905D981E-7DE4-4C72-B1A9-64EB893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D37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37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D37EE"/>
  </w:style>
  <w:style w:type="paragraph" w:customStyle="1" w:styleId="a">
    <w:uiPriority w:val="22"/>
    <w:qFormat/>
    <w:rsid w:val="00A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D37E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D37E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D7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66BD9"/>
    <w:pPr>
      <w:ind w:left="720"/>
      <w:contextualSpacing/>
    </w:pPr>
  </w:style>
  <w:style w:type="paragraph" w:customStyle="1" w:styleId="Default">
    <w:name w:val="Default"/>
    <w:rsid w:val="00AD3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07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07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B142-F88C-421F-992D-15C911EC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Dorottya</dc:creator>
  <cp:keywords/>
  <dc:description/>
  <cp:lastModifiedBy>Kásler Anikó</cp:lastModifiedBy>
  <cp:revision>47</cp:revision>
  <cp:lastPrinted>2017-04-03T08:04:00Z</cp:lastPrinted>
  <dcterms:created xsi:type="dcterms:W3CDTF">2017-03-23T12:07:00Z</dcterms:created>
  <dcterms:modified xsi:type="dcterms:W3CDTF">2019-12-16T09:36:00Z</dcterms:modified>
</cp:coreProperties>
</file>